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6E313">
      <w:pPr>
        <w:spacing w:before="480" w:after="480" w:line="288" w:lineRule="auto"/>
        <w:ind w:left="0"/>
        <w:jc w:val="center"/>
        <w:rPr>
          <w:rFonts w:hint="eastAsia" w:ascii="仿宋" w:hAnsi="仿宋" w:eastAsia="仿宋" w:cs="仿宋"/>
          <w:b/>
          <w:sz w:val="52"/>
          <w:szCs w:val="22"/>
        </w:rPr>
      </w:pPr>
      <w:r>
        <w:rPr>
          <w:rFonts w:hint="eastAsia" w:ascii="仿宋" w:hAnsi="仿宋" w:eastAsia="仿宋" w:cs="仿宋"/>
          <w:b/>
          <w:sz w:val="52"/>
          <w:szCs w:val="22"/>
        </w:rPr>
        <w:t>“数智先锋”无人驾驶创新</w:t>
      </w:r>
      <w:r>
        <w:rPr>
          <w:rFonts w:hint="eastAsia" w:ascii="仿宋" w:hAnsi="仿宋" w:eastAsia="仿宋" w:cs="仿宋"/>
          <w:b/>
          <w:sz w:val="52"/>
          <w:szCs w:val="22"/>
          <w:lang w:val="en-US" w:eastAsia="zh-CN"/>
        </w:rPr>
        <w:t>挑战</w:t>
      </w:r>
      <w:r>
        <w:rPr>
          <w:rFonts w:hint="eastAsia" w:ascii="仿宋" w:hAnsi="仿宋" w:eastAsia="仿宋" w:cs="仿宋"/>
          <w:b/>
          <w:sz w:val="52"/>
          <w:szCs w:val="22"/>
        </w:rPr>
        <w:t>赛</w:t>
      </w:r>
    </w:p>
    <w:p w14:paraId="2D03068D">
      <w:pPr>
        <w:spacing w:before="480" w:after="480" w:line="288" w:lineRule="auto"/>
        <w:ind w:left="0"/>
        <w:jc w:val="center"/>
        <w:rPr>
          <w:rFonts w:hint="eastAsia" w:ascii="仿宋" w:hAnsi="仿宋" w:eastAsia="仿宋" w:cs="仿宋"/>
          <w:sz w:val="21"/>
          <w:szCs w:val="22"/>
        </w:rPr>
      </w:pPr>
      <w:r>
        <w:rPr>
          <w:rFonts w:hint="eastAsia" w:ascii="仿宋" w:hAnsi="仿宋" w:eastAsia="仿宋" w:cs="仿宋"/>
          <w:b/>
          <w:sz w:val="52"/>
          <w:szCs w:val="22"/>
        </w:rPr>
        <w:t>赛项规则与打分表</w:t>
      </w:r>
    </w:p>
    <w:p w14:paraId="752F640F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sz w:val="22"/>
          <w:szCs w:val="24"/>
        </w:rPr>
      </w:pPr>
      <w:bookmarkStart w:id="0" w:name="heading_0"/>
      <w:r>
        <w:rPr>
          <w:rFonts w:hint="eastAsia" w:ascii="仿宋" w:hAnsi="仿宋" w:eastAsia="仿宋" w:cs="仿宋"/>
          <w:b/>
          <w:sz w:val="36"/>
          <w:szCs w:val="24"/>
        </w:rPr>
        <w:t>一、参赛要求</w:t>
      </w:r>
      <w:bookmarkEnd w:id="0"/>
    </w:p>
    <w:p w14:paraId="4007BD79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  <w:sz w:val="22"/>
          <w:szCs w:val="24"/>
        </w:rPr>
      </w:pPr>
      <w:bookmarkStart w:id="1" w:name="heading_1"/>
      <w:r>
        <w:rPr>
          <w:rFonts w:hint="eastAsia" w:ascii="仿宋" w:hAnsi="仿宋" w:eastAsia="仿宋" w:cs="仿宋"/>
          <w:b/>
          <w:sz w:val="32"/>
          <w:szCs w:val="24"/>
        </w:rPr>
        <w:t>（一）人员要求</w:t>
      </w:r>
      <w:bookmarkEnd w:id="1"/>
    </w:p>
    <w:p w14:paraId="047E3ACB">
      <w:pPr>
        <w:numPr>
          <w:ilvl w:val="0"/>
          <w:numId w:val="1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每支参赛队伍由2名参赛选手和1名指导老师组成，每位选手仅能加入一个队伍。</w:t>
      </w:r>
    </w:p>
    <w:p w14:paraId="3456220F">
      <w:pPr>
        <w:numPr>
          <w:ilvl w:val="0"/>
          <w:numId w:val="2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按参赛选手年级划分组别，具体要求如下：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 xml:space="preserve">        小学组：小学三年级至小学六年级</w:t>
      </w:r>
    </w:p>
    <w:p w14:paraId="3C469CEA">
      <w:pPr>
        <w:numPr>
          <w:ilvl w:val="0"/>
          <w:numId w:val="3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初中组：初中一年级至初中三年级</w:t>
      </w:r>
    </w:p>
    <w:p w14:paraId="6F2B8B3D">
      <w:pPr>
        <w:numPr>
          <w:ilvl w:val="0"/>
          <w:numId w:val="4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高中组（含中职）：高中一年级至高中三年级</w:t>
      </w:r>
    </w:p>
    <w:p w14:paraId="12D8777D">
      <w:pPr>
        <w:numPr>
          <w:ilvl w:val="0"/>
          <w:numId w:val="5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选手需提前检录，仅选手、裁判及相关工作人员可进入比赛区域，无关人员未经授权进入将被警告，二次警告则该队判负。</w:t>
      </w:r>
    </w:p>
    <w:p w14:paraId="0565200F">
      <w:pPr>
        <w:numPr>
          <w:ilvl w:val="0"/>
          <w:numId w:val="6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对比赛结果有异议的，需在比赛结束后5分钟内由队长向裁判申请复核，裁判作出终局决定。</w:t>
      </w:r>
    </w:p>
    <w:p w14:paraId="66DFE1D0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  <w:sz w:val="22"/>
          <w:szCs w:val="24"/>
        </w:rPr>
      </w:pPr>
      <w:bookmarkStart w:id="2" w:name="heading_2"/>
      <w:r>
        <w:rPr>
          <w:rFonts w:hint="eastAsia" w:ascii="仿宋" w:hAnsi="仿宋" w:eastAsia="仿宋" w:cs="仿宋"/>
          <w:b/>
          <w:sz w:val="32"/>
          <w:szCs w:val="24"/>
        </w:rPr>
        <w:t>（二）设备要求</w:t>
      </w:r>
      <w:bookmarkEnd w:id="2"/>
    </w:p>
    <w:p w14:paraId="62541E6C">
      <w:pPr>
        <w:numPr>
          <w:ilvl w:val="0"/>
          <w:numId w:val="7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基础设备配置：需配备1台主控界面设备（电脑或笔记本）和1台轮式机器人，每场比赛至多可携带1台备用主控界面和1台备用机器人，设备均需自备。</w:t>
      </w:r>
    </w:p>
    <w:p w14:paraId="33176115">
      <w:pPr>
        <w:numPr>
          <w:ilvl w:val="0"/>
          <w:numId w:val="8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机器人技术规范：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 xml:space="preserve">        主控芯片需为Arduino相关型号，供电电压不超过8.4V。</w:t>
      </w:r>
    </w:p>
    <w:p w14:paraId="5D9847E9">
      <w:pPr>
        <w:numPr>
          <w:ilvl w:val="0"/>
          <w:numId w:val="9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用于循迹的传感器数量不超过6个，外形尺寸不超过200mm（长）×200mm（宽）×150mm（高）。</w:t>
      </w:r>
    </w:p>
    <w:p w14:paraId="51594F28">
      <w:pPr>
        <w:numPr>
          <w:ilvl w:val="0"/>
          <w:numId w:val="10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主要结构材料为塑料积木件，仅可使用螺钉、螺母、垫圈（连接用）、电机支架等辅助配件，不得配备爆炸、利刃、射击等违规攻击/防御装置。</w:t>
      </w:r>
    </w:p>
    <w:p w14:paraId="27CDEB01">
      <w:pPr>
        <w:numPr>
          <w:ilvl w:val="0"/>
          <w:numId w:val="11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主控界面UI需满足任务需求，能实现温湿度数据文字/图形双显示、灯光状态可视化反馈、车库探测结果分类标注等功能。</w:t>
      </w:r>
    </w:p>
    <w:p w14:paraId="658EFA1B">
      <w:pPr>
        <w:numPr>
          <w:ilvl w:val="0"/>
          <w:numId w:val="12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禁止借用其他队伍的设备，违规者取消参赛资格和排名；检录合格的机器人将粘贴PASS卡，无合格PASS卡者不得参赛。</w:t>
      </w:r>
    </w:p>
    <w:p w14:paraId="1969E9F1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sz w:val="22"/>
          <w:szCs w:val="24"/>
        </w:rPr>
      </w:pPr>
      <w:bookmarkStart w:id="3" w:name="heading_3"/>
      <w:r>
        <w:rPr>
          <w:rFonts w:hint="eastAsia" w:ascii="仿宋" w:hAnsi="仿宋" w:eastAsia="仿宋" w:cs="仿宋"/>
          <w:b/>
          <w:sz w:val="36"/>
          <w:szCs w:val="24"/>
        </w:rPr>
        <w:t>二、场地与关卡规范</w:t>
      </w:r>
      <w:bookmarkEnd w:id="3"/>
    </w:p>
    <w:p w14:paraId="53E99A84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  <w:sz w:val="22"/>
          <w:szCs w:val="24"/>
        </w:rPr>
      </w:pPr>
      <w:bookmarkStart w:id="4" w:name="heading_4"/>
      <w:r>
        <w:rPr>
          <w:rFonts w:hint="eastAsia" w:ascii="仿宋" w:hAnsi="仿宋" w:eastAsia="仿宋" w:cs="仿宋"/>
          <w:b/>
          <w:sz w:val="32"/>
          <w:szCs w:val="24"/>
        </w:rPr>
        <w:t>（一）场地规范</w:t>
      </w:r>
      <w:bookmarkEnd w:id="4"/>
    </w:p>
    <w:p w14:paraId="3766C90F">
      <w:pPr>
        <w:numPr>
          <w:ilvl w:val="0"/>
          <w:numId w:val="13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比赛地图最小尺寸为3600mm（长）×2700mm（宽），由纯黑色轨道（宽度15mm）、浅蓝色标识和浅蓝色背景组成，具体以现场标准地图为准。</w:t>
      </w:r>
    </w:p>
    <w:p w14:paraId="2E85CC43">
      <w:pPr>
        <w:numPr>
          <w:ilvl w:val="0"/>
          <w:numId w:val="14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场地包含起点、三向路口、随机任务区（环境检测、摩斯电码）、隧道路段、机器人车库（1-4号）等关键区域，各区域通过轨道衔接形成完整赛道。</w:t>
      </w:r>
    </w:p>
    <w:p w14:paraId="6C59EAF3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  <w:sz w:val="22"/>
          <w:szCs w:val="24"/>
        </w:rPr>
      </w:pPr>
      <w:bookmarkStart w:id="5" w:name="heading_5"/>
      <w:r>
        <w:rPr>
          <w:rFonts w:hint="eastAsia" w:ascii="仿宋" w:hAnsi="仿宋" w:eastAsia="仿宋" w:cs="仿宋"/>
          <w:b/>
          <w:sz w:val="32"/>
          <w:szCs w:val="24"/>
        </w:rPr>
        <w:t>（二）关卡规范</w:t>
      </w:r>
      <w:bookmarkEnd w:id="5"/>
    </w:p>
    <w:p w14:paraId="7AEF9C18">
      <w:pPr>
        <w:numPr>
          <w:ilvl w:val="0"/>
          <w:numId w:val="15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三向路口：设左、中、右三条路线，入口和出口节点需停车，停车时开启车尾红色刹车灯，转向时闪动车尾对应侧黄色方向灯。</w:t>
      </w:r>
    </w:p>
    <w:p w14:paraId="2C9F6E8D">
      <w:pPr>
        <w:numPr>
          <w:ilvl w:val="0"/>
          <w:numId w:val="16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环境检测区：需停车并开启车尾红色刹车灯，通过传感器检测温湿度并无线回传至主控界面，数据需以文字或图像混合方式显示（温度单位为℃，湿度为百分比）。</w:t>
      </w:r>
    </w:p>
    <w:p w14:paraId="67DCD522">
      <w:pPr>
        <w:numPr>
          <w:ilvl w:val="0"/>
          <w:numId w:val="17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摩斯电码区：需停车并开启车尾红色刹车灯，通过播音设备播放指定5个英文字母的国际标准摩斯电码，长声不低于1000ms，短声不低于500ms，同字母间隔不低于250ms，两字母间隔不低于500ms。</w:t>
      </w:r>
    </w:p>
    <w:p w14:paraId="465B62F7">
      <w:pPr>
        <w:numPr>
          <w:ilvl w:val="0"/>
          <w:numId w:val="18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隧道路段：入口和出口为连续节点，入口停车开启前后白色灯及车尾红色刹车灯，出口停车关闭所有灯光，灯光状态需在主控界面图形化显示。</w:t>
      </w:r>
    </w:p>
    <w:p w14:paraId="3C2F97C7">
      <w:pPr>
        <w:numPr>
          <w:ilvl w:val="0"/>
          <w:numId w:val="19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机器人车库：1-4号车库随机放置障碍物，机器人需从1号开始逐库探测，停入首个无障碍物车库并完全置于框线内，探测结果需在主控界面标注“有车占用”“停放成功”“未检测”三类状态。</w:t>
      </w:r>
    </w:p>
    <w:p w14:paraId="4A972A7A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sz w:val="22"/>
          <w:szCs w:val="24"/>
        </w:rPr>
      </w:pPr>
      <w:bookmarkStart w:id="6" w:name="heading_6"/>
      <w:r>
        <w:rPr>
          <w:rFonts w:hint="eastAsia" w:ascii="仿宋" w:hAnsi="仿宋" w:eastAsia="仿宋" w:cs="仿宋"/>
          <w:b/>
          <w:sz w:val="36"/>
          <w:szCs w:val="24"/>
        </w:rPr>
        <w:t>三、竞赛流程</w:t>
      </w:r>
      <w:bookmarkEnd w:id="6"/>
    </w:p>
    <w:p w14:paraId="1A278C1E">
      <w:pPr>
        <w:numPr>
          <w:ilvl w:val="0"/>
          <w:numId w:val="20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抽签：参赛队伍签到后到指定区域抽签，确定出场顺序，结果由工作人员记录并确认。</w:t>
      </w:r>
    </w:p>
    <w:p w14:paraId="5F0A9F84">
      <w:pPr>
        <w:numPr>
          <w:ilvl w:val="0"/>
          <w:numId w:val="21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场地适应：按出场顺序倒排安排适应时间，可调试程序、测量场地，配备卷尺、角度仪等工具及场地讲解员。</w:t>
      </w:r>
    </w:p>
    <w:p w14:paraId="46267533">
      <w:pPr>
        <w:numPr>
          <w:ilvl w:val="0"/>
          <w:numId w:val="22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检录：比赛前40分钟到检录区检录，设5个检录工位（1名裁判+1名记录员），不合格项现场标注整改建议，整改后10分钟内可二次检录；检录合格后队长签字确认，确认后不得异议。</w:t>
      </w:r>
    </w:p>
    <w:p w14:paraId="6D1936B8">
      <w:pPr>
        <w:numPr>
          <w:ilvl w:val="0"/>
          <w:numId w:val="23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候场：检录完成后，比赛前至少10分钟到达候场区，工作人员核查设备状态及人员信息。</w:t>
      </w:r>
    </w:p>
    <w:p w14:paraId="17FFA20C">
      <w:pPr>
        <w:numPr>
          <w:ilvl w:val="0"/>
          <w:numId w:val="24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题目说明阶段：裁判按“三向路口路线→摩斯电码内容→3个随机任务”顺序出题，期间选手禁止操作设备。</w:t>
      </w:r>
    </w:p>
    <w:p w14:paraId="6EADA4EF">
      <w:pPr>
        <w:numPr>
          <w:ilvl w:val="0"/>
          <w:numId w:val="25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15秒调试阶段：裁判宣布开始后，选手操作主控界面设置参数并将机器人置于起点，15秒内启动机器人准备比赛，超时则弃赛。</w:t>
      </w:r>
    </w:p>
    <w:p w14:paraId="16D9F4E2">
      <w:pPr>
        <w:numPr>
          <w:ilvl w:val="0"/>
          <w:numId w:val="26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分钟比赛阶段：裁判宣布开始后选手远程启动机器人，机器人自动巡线行驶，关卡节点停车时选手可操作主控界面，完成后自动驶向下一节点；比赛有2次挑战机会，失败后可申请重新从起点出发，以最高分计，超时5分钟当次得0分。</w:t>
      </w:r>
    </w:p>
    <w:p w14:paraId="34ABF1F8">
      <w:pPr>
        <w:numPr>
          <w:ilvl w:val="0"/>
          <w:numId w:val="27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成绩确认：比赛结束后5分钟内，队长到裁判席签字确认成绩，未签字且未提异议视为默认结果。</w:t>
      </w:r>
    </w:p>
    <w:p w14:paraId="437B509F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sz w:val="22"/>
          <w:szCs w:val="24"/>
        </w:rPr>
      </w:pPr>
      <w:bookmarkStart w:id="7" w:name="heading_7"/>
      <w:r>
        <w:rPr>
          <w:rFonts w:hint="eastAsia" w:ascii="仿宋" w:hAnsi="仿宋" w:eastAsia="仿宋" w:cs="仿宋"/>
          <w:b/>
          <w:sz w:val="36"/>
          <w:szCs w:val="24"/>
        </w:rPr>
        <w:t>四、评分规则</w:t>
      </w:r>
      <w:bookmarkEnd w:id="7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2070"/>
        <w:gridCol w:w="2070"/>
      </w:tblGrid>
      <w:tr w14:paraId="261C6A24"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FC2A9E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记分类别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552E250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具体任务要求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1B02E7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分值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EBBEDD2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06C2E20D">
        <w:tc>
          <w:tcPr>
            <w:tcW w:w="20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4AABF7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基础任务得分（共170分）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C5FEE4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机器人从起点启动并离开出发区域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13D221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10分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3243B3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启动后未脱轨即得分</w:t>
            </w:r>
          </w:p>
        </w:tc>
      </w:tr>
      <w:tr w14:paraId="1F586299">
        <w:tc>
          <w:tcPr>
            <w:tcW w:w="20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2F03F4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C10C8F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三向路口按指定路线行驶并驶离路口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87F622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30分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CF5157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灯光使用规范且路线正确得分</w:t>
            </w:r>
          </w:p>
        </w:tc>
      </w:tr>
      <w:tr w14:paraId="6E50E052">
        <w:tc>
          <w:tcPr>
            <w:tcW w:w="20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266CC5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B31CEA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环境检测任务完成且数据回传显示正确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CEA206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30分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B8AD44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检测完成+数据显示达标得分</w:t>
            </w:r>
          </w:p>
        </w:tc>
      </w:tr>
      <w:tr w14:paraId="3150B771">
        <w:tc>
          <w:tcPr>
            <w:tcW w:w="20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A2183D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72D801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摩斯电码播放内容准确且时长达标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E8BBA2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30分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DAE27D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内容正确+时长符合最低标准得分</w:t>
            </w:r>
          </w:p>
        </w:tc>
      </w:tr>
      <w:tr w14:paraId="5E3FA08F">
        <w:tc>
          <w:tcPr>
            <w:tcW w:w="20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BC7617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367696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隧道路段灯光操作规范且状态显示正确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7B1E87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30分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E0BA20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出入口灯光操作+界面显示达标得分</w:t>
            </w:r>
          </w:p>
        </w:tc>
      </w:tr>
      <w:tr w14:paraId="409128F1">
        <w:tc>
          <w:tcPr>
            <w:tcW w:w="20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BA35E4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563362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机器人逐库探测并停入首个无障碍物车库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58534F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30分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9D1992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探测顺序正确+停放位置合规得分</w:t>
            </w:r>
          </w:p>
        </w:tc>
      </w:tr>
      <w:tr w14:paraId="02FA83DD">
        <w:tc>
          <w:tcPr>
            <w:tcW w:w="20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344946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7B2095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车库探测结果在主控界面准确标注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381BBB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10分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F34996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四类状态标注完整准确得分</w:t>
            </w:r>
          </w:p>
        </w:tc>
      </w:tr>
      <w:tr w14:paraId="50423A19"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B9AE31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完成时间加分（共30分）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E5437A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3分钟内完成所有任务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C6F25D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30分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9C5E2D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每超30秒扣5分，扣完为止</w:t>
            </w:r>
          </w:p>
        </w:tc>
      </w:tr>
      <w:tr w14:paraId="4E134DB8"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CEBCE9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扣分项目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19992F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机器人脱轨一次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32CB2A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-10分/次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6FD0E4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重新启动后继续比赛</w:t>
            </w:r>
          </w:p>
        </w:tc>
      </w:tr>
      <w:tr w14:paraId="1DA0C289"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5D2116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96A7A3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灯光使用不规范一次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1AA4A5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-5分/次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F08D562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关卡节点未按要求开关灯光</w:t>
            </w:r>
          </w:p>
        </w:tc>
      </w:tr>
      <w:tr w14:paraId="46F6A1F8"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B4CC28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4CDEBF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主控界面显示错误一次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16D3DC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-10分/次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049A09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数据或状态显示不准确</w:t>
            </w:r>
          </w:p>
        </w:tc>
      </w:tr>
      <w:tr w14:paraId="575B5472"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EEC96C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总分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83CDDDE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-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9BB1DC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200分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BF3BBF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扣分项可扣至0分，不出现负分</w:t>
            </w:r>
          </w:p>
        </w:tc>
      </w:tr>
    </w:tbl>
    <w:p w14:paraId="339123C7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sz w:val="22"/>
          <w:szCs w:val="24"/>
        </w:rPr>
      </w:pPr>
      <w:bookmarkStart w:id="8" w:name="heading_8"/>
      <w:r>
        <w:rPr>
          <w:rFonts w:hint="eastAsia" w:ascii="仿宋" w:hAnsi="仿宋" w:eastAsia="仿宋" w:cs="仿宋"/>
          <w:b/>
          <w:sz w:val="36"/>
          <w:szCs w:val="24"/>
        </w:rPr>
        <w:t>五、违规处理与取消资格项</w:t>
      </w:r>
      <w:bookmarkEnd w:id="8"/>
    </w:p>
    <w:p w14:paraId="1AD7A699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  <w:sz w:val="22"/>
          <w:szCs w:val="24"/>
        </w:rPr>
      </w:pPr>
      <w:bookmarkStart w:id="9" w:name="heading_9"/>
      <w:r>
        <w:rPr>
          <w:rFonts w:hint="eastAsia" w:ascii="仿宋" w:hAnsi="仿宋" w:eastAsia="仿宋" w:cs="仿宋"/>
          <w:b/>
          <w:sz w:val="32"/>
          <w:szCs w:val="24"/>
        </w:rPr>
        <w:t>（一）成绩清零项</w:t>
      </w:r>
      <w:bookmarkEnd w:id="9"/>
    </w:p>
    <w:p w14:paraId="77D466B7">
      <w:pPr>
        <w:numPr>
          <w:ilvl w:val="0"/>
          <w:numId w:val="28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机器人参数不符合技术规范且未整改合格的。</w:t>
      </w:r>
    </w:p>
    <w:p w14:paraId="202D0914">
      <w:pPr>
        <w:numPr>
          <w:ilvl w:val="0"/>
          <w:numId w:val="29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比赛阶段未经裁判许可触碰机器人或主控界面的。</w:t>
      </w:r>
    </w:p>
    <w:p w14:paraId="513F7804">
      <w:pPr>
        <w:numPr>
          <w:ilvl w:val="0"/>
          <w:numId w:val="30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摩斯电码播放内容错误或时长未达最低标准的。</w:t>
      </w:r>
    </w:p>
    <w:p w14:paraId="28139559">
      <w:pPr>
        <w:numPr>
          <w:ilvl w:val="0"/>
          <w:numId w:val="31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机器人未按要求逐库探测或停放位置不合格的。</w:t>
      </w:r>
    </w:p>
    <w:p w14:paraId="030F20A8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  <w:sz w:val="22"/>
          <w:szCs w:val="24"/>
        </w:rPr>
      </w:pPr>
      <w:bookmarkStart w:id="10" w:name="heading_10"/>
      <w:r>
        <w:rPr>
          <w:rFonts w:hint="eastAsia" w:ascii="仿宋" w:hAnsi="仿宋" w:eastAsia="仿宋" w:cs="仿宋"/>
          <w:b/>
          <w:sz w:val="32"/>
          <w:szCs w:val="24"/>
        </w:rPr>
        <w:t>（二）取消资格项</w:t>
      </w:r>
      <w:bookmarkEnd w:id="10"/>
    </w:p>
    <w:p w14:paraId="6452B453">
      <w:pPr>
        <w:numPr>
          <w:ilvl w:val="0"/>
          <w:numId w:val="32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使用其他队伍的设备或向他人借用设备的。</w:t>
      </w:r>
    </w:p>
    <w:p w14:paraId="2EABBC6C">
      <w:pPr>
        <w:numPr>
          <w:ilvl w:val="0"/>
          <w:numId w:val="33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无关人员二次闯入比赛区域的。</w:t>
      </w:r>
    </w:p>
    <w:p w14:paraId="2BA3A4A7">
      <w:pPr>
        <w:numPr>
          <w:ilvl w:val="0"/>
          <w:numId w:val="34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检录时提供虚假信息或篡改设备参数的。</w:t>
      </w:r>
    </w:p>
    <w:p w14:paraId="47AE19BF">
      <w:pPr>
        <w:numPr>
          <w:ilvl w:val="0"/>
          <w:numId w:val="35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拒绝配合裁判执裁或扰乱比赛秩序的。</w:t>
      </w:r>
    </w:p>
    <w:p w14:paraId="19ED49A6">
      <w:pPr>
        <w:numPr>
          <w:ilvl w:val="0"/>
          <w:numId w:val="36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设备出现安全隐患且拒不整改的。</w:t>
      </w:r>
    </w:p>
    <w:p w14:paraId="16FC8170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sz w:val="22"/>
          <w:szCs w:val="24"/>
        </w:rPr>
      </w:pPr>
      <w:bookmarkStart w:id="11" w:name="heading_11"/>
      <w:r>
        <w:rPr>
          <w:rFonts w:hint="eastAsia" w:ascii="仿宋" w:hAnsi="仿宋" w:eastAsia="仿宋" w:cs="仿宋"/>
          <w:b/>
          <w:sz w:val="36"/>
          <w:szCs w:val="24"/>
        </w:rPr>
        <w:t>六、通用规则</w:t>
      </w:r>
      <w:bookmarkEnd w:id="11"/>
    </w:p>
    <w:p w14:paraId="1A93B8B1">
      <w:pPr>
        <w:numPr>
          <w:ilvl w:val="0"/>
          <w:numId w:val="37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排名依据：总分高者排名靠前；总分相同则完成时间短者靠前；总分与时间均相同则以首次挑战成绩为准。</w:t>
      </w:r>
    </w:p>
    <w:p w14:paraId="576846FA">
      <w:pPr>
        <w:numPr>
          <w:ilvl w:val="0"/>
          <w:numId w:val="38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技术保障：现场设3个技术服务点，10分钟内响应设备故障，提供5套应急器材和3台备用笔记本支援。</w:t>
      </w:r>
    </w:p>
    <w:p w14:paraId="68B010C4">
      <w:pPr>
        <w:numPr>
          <w:ilvl w:val="0"/>
          <w:numId w:val="39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赛后服务：为参赛队伍提供任务执行数据报告及技术优化建议，按组别提供针对性培训资源。</w:t>
      </w:r>
    </w:p>
    <w:p w14:paraId="554C6BF2">
      <w:pPr>
        <w:numPr>
          <w:ilvl w:val="0"/>
          <w:numId w:val="40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本规则未尽事项，以裁判现场执裁为准，赛事最终解释权归主办方所有。</w:t>
      </w:r>
      <w:bookmarkStart w:id="12" w:name="_GoBack"/>
      <w:bookmarkEnd w:id="12"/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rial">
    <w:panose1 w:val="020B07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1D1D3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363C9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DEBA74"/>
    <w:multiLevelType w:val="singleLevel"/>
    <w:tmpl w:val="8FDEBA74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1">
    <w:nsid w:val="97F0A7A1"/>
    <w:multiLevelType w:val="singleLevel"/>
    <w:tmpl w:val="97F0A7A1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2">
    <w:nsid w:val="99B2CAD0"/>
    <w:multiLevelType w:val="singleLevel"/>
    <w:tmpl w:val="99B2CAD0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3">
    <w:nsid w:val="ABA1FB6A"/>
    <w:multiLevelType w:val="singleLevel"/>
    <w:tmpl w:val="ABA1FB6A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4">
    <w:nsid w:val="ABD63DC9"/>
    <w:multiLevelType w:val="singleLevel"/>
    <w:tmpl w:val="ABD63DC9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5">
    <w:nsid w:val="AE5470E2"/>
    <w:multiLevelType w:val="singleLevel"/>
    <w:tmpl w:val="AE5470E2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6">
    <w:nsid w:val="AFDB9009"/>
    <w:multiLevelType w:val="singleLevel"/>
    <w:tmpl w:val="AFDB9009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7">
    <w:nsid w:val="AFFB261E"/>
    <w:multiLevelType w:val="singleLevel"/>
    <w:tmpl w:val="AFFB261E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8">
    <w:nsid w:val="B55F0670"/>
    <w:multiLevelType w:val="singleLevel"/>
    <w:tmpl w:val="B55F0670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9">
    <w:nsid w:val="B6AFB04F"/>
    <w:multiLevelType w:val="singleLevel"/>
    <w:tmpl w:val="B6AFB04F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0">
    <w:nsid w:val="BEEF4013"/>
    <w:multiLevelType w:val="singleLevel"/>
    <w:tmpl w:val="BEEF4013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11">
    <w:nsid w:val="BFDA5E55"/>
    <w:multiLevelType w:val="singleLevel"/>
    <w:tmpl w:val="BFDA5E55"/>
    <w:lvl w:ilvl="0" w:tentative="0">
      <w:start w:val="8"/>
      <w:numFmt w:val="decimal"/>
      <w:lvlText w:val="%1."/>
      <w:lvlJc w:val="left"/>
      <w:rPr>
        <w:color w:val="3370FF"/>
      </w:rPr>
    </w:lvl>
  </w:abstractNum>
  <w:abstractNum w:abstractNumId="12">
    <w:nsid w:val="CF7FEB54"/>
    <w:multiLevelType w:val="singleLevel"/>
    <w:tmpl w:val="CF7FEB5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3">
    <w:nsid w:val="D75E8392"/>
    <w:multiLevelType w:val="singleLevel"/>
    <w:tmpl w:val="D75E8392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4">
    <w:nsid w:val="D7EE0DD1"/>
    <w:multiLevelType w:val="singleLevel"/>
    <w:tmpl w:val="D7EE0DD1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15">
    <w:nsid w:val="DDDEF93F"/>
    <w:multiLevelType w:val="singleLevel"/>
    <w:tmpl w:val="DDDEF93F"/>
    <w:lvl w:ilvl="0" w:tentative="0">
      <w:start w:val="6"/>
      <w:numFmt w:val="decimal"/>
      <w:lvlText w:val="%1."/>
      <w:lvlJc w:val="left"/>
      <w:rPr>
        <w:color w:val="3370FF"/>
      </w:rPr>
    </w:lvl>
  </w:abstractNum>
  <w:abstractNum w:abstractNumId="16">
    <w:nsid w:val="DE7F6C3B"/>
    <w:multiLevelType w:val="singleLevel"/>
    <w:tmpl w:val="DE7F6C3B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17">
    <w:nsid w:val="DFF643BC"/>
    <w:multiLevelType w:val="singleLevel"/>
    <w:tmpl w:val="DFF643BC"/>
    <w:lvl w:ilvl="0" w:tentative="0">
      <w:start w:val="6"/>
      <w:numFmt w:val="decimal"/>
      <w:lvlText w:val="%1."/>
      <w:lvlJc w:val="left"/>
      <w:rPr>
        <w:color w:val="3370FF"/>
      </w:rPr>
    </w:lvl>
  </w:abstractNum>
  <w:abstractNum w:abstractNumId="18">
    <w:nsid w:val="E0FEB55D"/>
    <w:multiLevelType w:val="singleLevel"/>
    <w:tmpl w:val="E0FEB55D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9">
    <w:nsid w:val="EBFC78D1"/>
    <w:multiLevelType w:val="singleLevel"/>
    <w:tmpl w:val="EBFC78D1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0">
    <w:nsid w:val="EEFD03F0"/>
    <w:multiLevelType w:val="singleLevel"/>
    <w:tmpl w:val="EEFD03F0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21">
    <w:nsid w:val="EFF66645"/>
    <w:multiLevelType w:val="singleLevel"/>
    <w:tmpl w:val="EFF66645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2">
    <w:nsid w:val="EFFE7AAB"/>
    <w:multiLevelType w:val="singleLevel"/>
    <w:tmpl w:val="EFFE7AAB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23">
    <w:nsid w:val="F4FFD85C"/>
    <w:multiLevelType w:val="singleLevel"/>
    <w:tmpl w:val="F4FFD85C"/>
    <w:lvl w:ilvl="0" w:tentative="0">
      <w:start w:val="6"/>
      <w:numFmt w:val="decimal"/>
      <w:lvlText w:val="%1."/>
      <w:lvlJc w:val="left"/>
      <w:rPr>
        <w:color w:val="3370FF"/>
      </w:rPr>
    </w:lvl>
  </w:abstractNum>
  <w:abstractNum w:abstractNumId="24">
    <w:nsid w:val="F535FE92"/>
    <w:multiLevelType w:val="singleLevel"/>
    <w:tmpl w:val="F535FE92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25">
    <w:nsid w:val="F7BC308A"/>
    <w:multiLevelType w:val="singleLevel"/>
    <w:tmpl w:val="F7BC308A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6">
    <w:nsid w:val="FA8D9E74"/>
    <w:multiLevelType w:val="singleLevel"/>
    <w:tmpl w:val="FA8D9E7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7">
    <w:nsid w:val="FB36C994"/>
    <w:multiLevelType w:val="singleLevel"/>
    <w:tmpl w:val="FB36C994"/>
    <w:lvl w:ilvl="0" w:tentative="0">
      <w:start w:val="7"/>
      <w:numFmt w:val="decimal"/>
      <w:lvlText w:val="%1."/>
      <w:lvlJc w:val="left"/>
      <w:rPr>
        <w:color w:val="3370FF"/>
      </w:rPr>
    </w:lvl>
  </w:abstractNum>
  <w:abstractNum w:abstractNumId="28">
    <w:nsid w:val="FD9AF240"/>
    <w:multiLevelType w:val="singleLevel"/>
    <w:tmpl w:val="FD9AF240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29">
    <w:nsid w:val="FDBCC052"/>
    <w:multiLevelType w:val="singleLevel"/>
    <w:tmpl w:val="FDBCC052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30">
    <w:nsid w:val="FDF3A825"/>
    <w:multiLevelType w:val="singleLevel"/>
    <w:tmpl w:val="FDF3A825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1">
    <w:nsid w:val="FE6EB8F3"/>
    <w:multiLevelType w:val="singleLevel"/>
    <w:tmpl w:val="FE6EB8F3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32">
    <w:nsid w:val="FF5F7CFB"/>
    <w:multiLevelType w:val="singleLevel"/>
    <w:tmpl w:val="FF5F7CFB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3">
    <w:nsid w:val="FFEB16E9"/>
    <w:multiLevelType w:val="singleLevel"/>
    <w:tmpl w:val="FFEB16E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4">
    <w:nsid w:val="3D3E8A0B"/>
    <w:multiLevelType w:val="singleLevel"/>
    <w:tmpl w:val="3D3E8A0B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35">
    <w:nsid w:val="5B3638DA"/>
    <w:multiLevelType w:val="singleLevel"/>
    <w:tmpl w:val="5B3638DA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36">
    <w:nsid w:val="5CF61439"/>
    <w:multiLevelType w:val="singleLevel"/>
    <w:tmpl w:val="5CF61439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37">
    <w:nsid w:val="6F7DFDAA"/>
    <w:multiLevelType w:val="singleLevel"/>
    <w:tmpl w:val="6F7DFDAA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8">
    <w:nsid w:val="7BFF1BB4"/>
    <w:multiLevelType w:val="singleLevel"/>
    <w:tmpl w:val="7BFF1BB4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39">
    <w:nsid w:val="7FFA1094"/>
    <w:multiLevelType w:val="singleLevel"/>
    <w:tmpl w:val="7FFA1094"/>
    <w:lvl w:ilvl="0" w:tentative="0">
      <w:start w:val="1"/>
      <w:numFmt w:val="decimal"/>
      <w:lvlText w:val="%1."/>
      <w:lvlJc w:val="left"/>
      <w:rPr>
        <w:color w:val="3370FF"/>
      </w:rPr>
    </w:lvl>
  </w:abstractNum>
  <w:num w:numId="1">
    <w:abstractNumId w:val="9"/>
  </w:num>
  <w:num w:numId="2">
    <w:abstractNumId w:val="18"/>
  </w:num>
  <w:num w:numId="3">
    <w:abstractNumId w:val="28"/>
  </w:num>
  <w:num w:numId="4">
    <w:abstractNumId w:val="36"/>
  </w:num>
  <w:num w:numId="5">
    <w:abstractNumId w:val="0"/>
  </w:num>
  <w:num w:numId="6">
    <w:abstractNumId w:val="23"/>
  </w:num>
  <w:num w:numId="7">
    <w:abstractNumId w:val="39"/>
  </w:num>
  <w:num w:numId="8">
    <w:abstractNumId w:val="25"/>
  </w:num>
  <w:num w:numId="9">
    <w:abstractNumId w:val="29"/>
  </w:num>
  <w:num w:numId="10">
    <w:abstractNumId w:val="10"/>
  </w:num>
  <w:num w:numId="11">
    <w:abstractNumId w:val="22"/>
  </w:num>
  <w:num w:numId="12">
    <w:abstractNumId w:val="15"/>
  </w:num>
  <w:num w:numId="13">
    <w:abstractNumId w:val="5"/>
  </w:num>
  <w:num w:numId="14">
    <w:abstractNumId w:val="19"/>
  </w:num>
  <w:num w:numId="15">
    <w:abstractNumId w:val="32"/>
  </w:num>
  <w:num w:numId="16">
    <w:abstractNumId w:val="37"/>
  </w:num>
  <w:num w:numId="17">
    <w:abstractNumId w:val="20"/>
  </w:num>
  <w:num w:numId="18">
    <w:abstractNumId w:val="2"/>
  </w:num>
  <w:num w:numId="19">
    <w:abstractNumId w:val="4"/>
  </w:num>
  <w:num w:numId="20">
    <w:abstractNumId w:val="7"/>
  </w:num>
  <w:num w:numId="21">
    <w:abstractNumId w:val="12"/>
  </w:num>
  <w:num w:numId="22">
    <w:abstractNumId w:val="31"/>
  </w:num>
  <w:num w:numId="23">
    <w:abstractNumId w:val="38"/>
  </w:num>
  <w:num w:numId="24">
    <w:abstractNumId w:val="16"/>
  </w:num>
  <w:num w:numId="25">
    <w:abstractNumId w:val="17"/>
  </w:num>
  <w:num w:numId="26">
    <w:abstractNumId w:val="27"/>
  </w:num>
  <w:num w:numId="27">
    <w:abstractNumId w:val="11"/>
  </w:num>
  <w:num w:numId="28">
    <w:abstractNumId w:val="13"/>
  </w:num>
  <w:num w:numId="29">
    <w:abstractNumId w:val="30"/>
  </w:num>
  <w:num w:numId="30">
    <w:abstractNumId w:val="1"/>
  </w:num>
  <w:num w:numId="31">
    <w:abstractNumId w:val="6"/>
  </w:num>
  <w:num w:numId="32">
    <w:abstractNumId w:val="8"/>
  </w:num>
  <w:num w:numId="33">
    <w:abstractNumId w:val="26"/>
  </w:num>
  <w:num w:numId="34">
    <w:abstractNumId w:val="34"/>
  </w:num>
  <w:num w:numId="35">
    <w:abstractNumId w:val="3"/>
  </w:num>
  <w:num w:numId="36">
    <w:abstractNumId w:val="24"/>
  </w:num>
  <w:num w:numId="37">
    <w:abstractNumId w:val="21"/>
  </w:num>
  <w:num w:numId="38">
    <w:abstractNumId w:val="33"/>
  </w:num>
  <w:num w:numId="39">
    <w:abstractNumId w:val="35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D7EF85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TotalTime>0</TotalTime>
  <ScaleCrop>false</ScaleCrop>
  <LinksUpToDate>false</LinksUpToDate>
  <Application>WPS Office_12.1.23141.23141_F1E327BC-269C-435d-A152-05C5408002CA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2025-11-28T13:05:00Z</dcterms:created>
  <dc:creator>Apache POI</dc:creator>
  <cp:lastModifiedBy>WPS_1474084808</cp:lastModifiedBy>
  <dcterms:modified xsi:type="dcterms:W3CDTF">2025-11-28T13:07:08Z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2052-12.1.23141.23141</vt:lpwstr>
  </property>
  <property fmtid="{D5CDD505-2E9C-101B-9397-08002B2CF9AE}" pid="3" name="ICV">
    <vt:lpwstr>685A17B21F55D034FC2D2969D851032E_42</vt:lpwstr>
  </property>
</Properties>
</file>